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proverbs-5"/>
    <w:p>
      <w:pPr>
        <w:pStyle w:val="Heading1"/>
      </w:pPr>
      <w:r>
        <w:t xml:space="preserve">Homiletics Analysis: Proverbs 5</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Proverbs 5 is a sustained, extended warning from a father to his son against the seductive danger of the adulteress (the</w:t>
      </w:r>
      <w:r>
        <w:t xml:space="preserve"> </w:t>
      </w:r>
      <w:r>
        <w:t xml:space="preserve">“forbidden woman”</w:t>
      </w:r>
      <w:r>
        <w:t xml:space="preserve">), followed by a contrasting exhortation to find full satisfaction in the wife of one’s youth. The chapter moves in three distinct movements: first, a vivid and unflinching description of the adulteress’s initial appeal and ultimate destruction (vv. 1–6); second, a practical and urgent call to avoid her entirely — not to negotiate with the boundary, not to approach her territory (vv. 7–14); third, a counterpoint invitation to find deep, joyful, exclusive satisfaction in one’s own wife, grounded in the LORD’s watchful knowledge of all human conduct (vv. 15–23). The chapter closes not with further warning but with a summary verdict: the wicked man dies for lack of discipline, captured by his own iniquity.</w:t>
      </w:r>
    </w:p>
    <w:p>
      <w:pPr>
        <w:pStyle w:val="BodyText"/>
      </w:pPr>
      <w:r>
        <w:rPr>
          <w:b/>
          <w:bCs/>
        </w:rPr>
        <w:t xml:space="preserve">This Text — Intent</w:t>
      </w:r>
    </w:p>
    <w:p>
      <w:pPr>
        <w:pStyle w:val="BodyText"/>
      </w:pPr>
      <w:r>
        <w:t xml:space="preserve">God is seeking, through this passage, to do something more than inform. He is seeking to inoculate — to build a settled, deep-rooted conviction before the moment of temptation arrives, so that when the adulteress speaks (and she will), the son already knows what she is, where she leads, and what he stands to lose. The intent is prophylactic wisdom: not merely</w:t>
      </w:r>
      <w:r>
        <w:t xml:space="preserve"> </w:t>
      </w:r>
      <w:r>
        <w:t xml:space="preserve">“this is wrong”</w:t>
      </w:r>
      <w:r>
        <w:t xml:space="preserve"> </w:t>
      </w:r>
      <w:r>
        <w:t xml:space="preserve">but</w:t>
      </w:r>
      <w:r>
        <w:t xml:space="preserve"> </w:t>
      </w:r>
      <w:r>
        <w:t xml:space="preserve">“you will be deceived unless you have already decided.”</w:t>
      </w:r>
      <w:r>
        <w:t xml:space="preserve"> </w:t>
      </w:r>
      <w:r>
        <w:t xml:space="preserve">Beyond mere prohibition, God intends this chapter to redirect desire — to wean the son off the fantasy of illicit pleasure and onto the actual, embodied, covenant gift of a wife who can be fully known and fully enjoyed without destruction. The dual movement — away from the forbidden and toward the given — is the full intent: not just</w:t>
      </w:r>
      <w:r>
        <w:t xml:space="preserve"> </w:t>
      </w:r>
      <w:r>
        <w:t xml:space="preserve">“stop”</w:t>
      </w:r>
      <w:r>
        <w:t xml:space="preserve"> </w:t>
      </w:r>
      <w:r>
        <w:t xml:space="preserve">but</w:t>
      </w:r>
      <w:r>
        <w:t xml:space="preserve"> </w:t>
      </w:r>
      <w:r>
        <w:t xml:space="preserve">“look here instead.”</w:t>
      </w:r>
    </w:p>
    <w:p>
      <w:r>
        <w:pict>
          <v:rect style="width:0;height:1.5pt" o:hralign="center" o:hrstd="t" o:hr="t"/>
        </w:pict>
      </w:r>
    </w:p>
    <w:p>
      <w:pPr>
        <w:pStyle w:val="FirstParagraph"/>
      </w:pPr>
      <w:r>
        <w:rPr>
          <w:b/>
          <w:bCs/>
        </w:rPr>
        <w:t xml:space="preserve">Subject Sentence:</w:t>
      </w:r>
      <w:r>
        <w:t xml:space="preserve"> </w:t>
      </w:r>
      <w:r>
        <w:t xml:space="preserve">Sexual wisdom guards life; sexual folly destroys it from within.</w:t>
      </w:r>
    </w:p>
    <w:p>
      <w:r>
        <w:pict>
          <v:rect style="width:0;height:1.5pt" o:hralign="center" o:hrstd="t" o:hr="t"/>
        </w:pict>
      </w:r>
    </w:p>
    <w:p>
      <w:pPr>
        <w:pStyle w:val="FirstParagraph"/>
      </w:pPr>
      <w:r>
        <w:rPr>
          <w:b/>
          <w:bCs/>
        </w:rPr>
        <w:t xml:space="preserve">Primary Claim:</w:t>
      </w:r>
      <w:r>
        <w:t xml:space="preserve"> </w:t>
      </w:r>
      <w:r>
        <w:t xml:space="preserve">God is warning His people that sexual sin does not merely violate a commandment — it dismantles a life from the inside out — and He is simultaneously calling them to the covenant marriage bed as the God-ordained arena of genuine delight and security.</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allegorical reading (the adulteress as Folly)</w:t>
      </w:r>
    </w:p>
    <w:p>
      <w:pPr>
        <w:pStyle w:val="BodyText"/>
      </w:pPr>
      <w:r>
        <w:t xml:space="preserve">Some interpreters, noting the parallel between Proverbs 7’s adulteress and Proverbs 8’s Woman Wisdom, propose that Proverbs 5 is primarily or exclusively an allegory: the</w:t>
      </w:r>
      <w:r>
        <w:t xml:space="preserve"> </w:t>
      </w:r>
      <w:r>
        <w:t xml:space="preserve">“forbidden woman”</w:t>
      </w:r>
      <w:r>
        <w:t xml:space="preserve"> </w:t>
      </w:r>
      <w:r>
        <w:t xml:space="preserve">is Folly personified, and the</w:t>
      </w:r>
      <w:r>
        <w:t xml:space="preserve"> </w:t>
      </w:r>
      <w:r>
        <w:t xml:space="preserve">“wife of your youth”</w:t>
      </w:r>
      <w:r>
        <w:t xml:space="preserve"> </w:t>
      </w:r>
      <w:r>
        <w:t xml:space="preserve">is Wisdom herself. This reading has genuine canonical texture — the adulteress/Wisdom contrast is clearly operative at the macro-level of Proverbs 1–9. The allegorical reading is worth</w:t>
      </w:r>
      <w:r>
        <w:t xml:space="preserve"> </w:t>
      </w:r>
      <w:r>
        <w:rPr>
          <w:i/>
          <w:iCs/>
        </w:rPr>
        <w:t xml:space="preserve">acknowledging</w:t>
      </w:r>
      <w:r>
        <w:t xml:space="preserve"> </w:t>
      </w:r>
      <w:r>
        <w:t xml:space="preserve">in this limited sense: the chapter’s warnings do implicitly carry a wisdom-vs.-folly dimension, and the adulteress does function as a figure of the seductive appeal of any path that promises pleasure without consequence.</w:t>
      </w:r>
    </w:p>
    <w:p>
      <w:pPr>
        <w:pStyle w:val="BodyText"/>
      </w:pPr>
      <w:r>
        <w:t xml:space="preserve">However, this reading must be</w:t>
      </w:r>
      <w:r>
        <w:t xml:space="preserve"> </w:t>
      </w:r>
      <w:r>
        <w:rPr>
          <w:i/>
          <w:iCs/>
        </w:rPr>
        <w:t xml:space="preserve">qualified</w:t>
      </w:r>
      <w:r>
        <w:t xml:space="preserve"> </w:t>
      </w:r>
      <w:r>
        <w:t xml:space="preserve">firmly: the chapter’s language is concrete, embodied, and domestic in a way that resists reduction to pure allegory.</w:t>
      </w:r>
      <w:r>
        <w:t xml:space="preserve"> </w:t>
      </w:r>
      <w:r>
        <w:t xml:space="preserve">“The wife of your youth,”</w:t>
      </w:r>
      <w:r>
        <w:t xml:space="preserve"> </w:t>
      </w:r>
      <w:r>
        <w:t xml:space="preserve">“her breasts,”</w:t>
      </w:r>
      <w:r>
        <w:t xml:space="preserve"> </w:t>
      </w:r>
      <w:r>
        <w:t xml:space="preserve">“her love,”</w:t>
      </w:r>
      <w:r>
        <w:t xml:space="preserve"> </w:t>
      </w:r>
      <w:r>
        <w:t xml:space="preserve">the imagery of cisterns and flowing springs — these are not the vocabulary of pure personification. The father is speaking to a son who will face a real woman, in a real house, making real offers. To dissolve the literal reading into allegory is to deprive the passage of its most urgent pastoral force. The Reformed reading retains both: the literal warning is primary and non-negotiable; the wisdom-dimension enriches but does not replace it.</w:t>
      </w:r>
    </w:p>
    <w:p>
      <w:pPr>
        <w:pStyle w:val="BodyText"/>
      </w:pPr>
      <w:r>
        <w:rPr>
          <w:b/>
          <w:bCs/>
        </w:rPr>
        <w:t xml:space="preserve">The reductively moralistic reading</w:t>
      </w:r>
    </w:p>
    <w:p>
      <w:pPr>
        <w:pStyle w:val="BodyText"/>
      </w:pPr>
      <w:r>
        <w:t xml:space="preserve">A common homiletical error — particularly in conservative evangelical contexts — treats this chapter as a list of rules about sexual conduct, producing a sermon essentially structured as</w:t>
      </w:r>
      <w:r>
        <w:t xml:space="preserve"> </w:t>
      </w:r>
      <w:r>
        <w:t xml:space="preserve">“sexual immorality is wrong; here are six reasons; therefore don’t do it.”</w:t>
      </w:r>
      <w:r>
        <w:t xml:space="preserve"> </w:t>
      </w:r>
      <w:r>
        <w:t xml:space="preserve">This is not a false reading, but it is an</w:t>
      </w:r>
      <w:r>
        <w:t xml:space="preserve"> </w:t>
      </w:r>
      <w:r>
        <w:rPr>
          <w:i/>
          <w:iCs/>
        </w:rPr>
        <w:t xml:space="preserve">incomplete</w:t>
      </w:r>
      <w:r>
        <w:t xml:space="preserve"> </w:t>
      </w:r>
      <w:r>
        <w:t xml:space="preserve">one. The chapter’s pastoral logic is more sophisticated: it does not merely prohibit but diagnoses (the seduction appears sweet; vv. 3–4 show why the deceived man doesn’t see the trap), motivates positively (vv. 15–19 are not reluctant concession but joyful invitation), and grounds the whole in the LORD’s omniscience (v. 21). A moralistic treatment leaves out the covenantal invitation and the theological grounding, reducing what God intends as pastoral inoculation to a list of dos and don’ts.</w:t>
      </w:r>
    </w:p>
    <w:p>
      <w:pPr>
        <w:pStyle w:val="BodyText"/>
      </w:pPr>
      <w:r>
        <w:rPr>
          <w:b/>
          <w:bCs/>
        </w:rPr>
        <w:t xml:space="preserve">The Wesleyan/Arminian emphasis on human responsibility</w:t>
      </w:r>
    </w:p>
    <w:p>
      <w:pPr>
        <w:pStyle w:val="BodyText"/>
      </w:pPr>
      <w:r>
        <w:t xml:space="preserve">This tradition rightly stresses the real, consequential choices the son faces and the genuine agency in play. This is worth</w:t>
      </w:r>
      <w:r>
        <w:t xml:space="preserve"> </w:t>
      </w:r>
      <w:r>
        <w:rPr>
          <w:i/>
          <w:iCs/>
        </w:rPr>
        <w:t xml:space="preserve">acknowledging</w:t>
      </w:r>
      <w:r>
        <w:t xml:space="preserve"> </w:t>
      </w:r>
      <w:r>
        <w:t xml:space="preserve">— the text does not suggest the son is a passive victim of irresistible temptation; it assumes his ability to choose and holds him responsible for where he walks and what he does (vv. 8, 12–13). The Reformed reading does not dispute this dimension but adds that the chapter’s structure presupposes that wisdom — including sexual wisdom — is a gift formed by prior instruction, not merely an exercise of will in the moment. The father’s urgency in vv. 1–2 is not</w:t>
      </w:r>
      <w:r>
        <w:t xml:space="preserve"> </w:t>
      </w:r>
      <w:r>
        <w:t xml:space="preserve">“remember to use your willpower”</w:t>
      </w:r>
      <w:r>
        <w:t xml:space="preserve"> </w:t>
      </w:r>
      <w:r>
        <w:t xml:space="preserve">but</w:t>
      </w:r>
      <w:r>
        <w:t xml:space="preserve"> </w:t>
      </w:r>
      <w:r>
        <w:t xml:space="preserve">“let my words form your perception before you encounter her.”</w:t>
      </w:r>
    </w:p>
    <w:p>
      <w:pPr>
        <w:pStyle w:val="BodyText"/>
      </w:pPr>
      <w:r>
        <w:rPr>
          <w:b/>
          <w:bCs/>
        </w:rPr>
        <w:t xml:space="preserve">Reformed verdict</w:t>
      </w:r>
    </w:p>
    <w:p>
      <w:pPr>
        <w:pStyle w:val="BodyText"/>
      </w:pPr>
      <w:r>
        <w:t xml:space="preserve">The plain reading of Proverbs 5 is a literal, pastorally urgent, covenantally grounded address from a father to a son about real sexual temptation and real marital faithfulness. It operates simultaneously on the literal level (guard your body) and the wisdom level (guard your perception before the encounter). The chapter’s positive movement toward the wife of one’s youth is not a minor coda but a central theological claim: covenant marriage is where God has placed genuine, lasting, embodied delight. The warning and the invitation are equally essential; to preach one without the other is to preach half the chapter.</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Genesis 2:24–25</w:t>
      </w:r>
      <w:r>
        <w:t xml:space="preserve"> </w:t>
      </w:r>
      <w:r>
        <w:t xml:space="preserve">—</w:t>
      </w:r>
      <w:r>
        <w:t xml:space="preserve"> </w:t>
      </w:r>
      <w:r>
        <w:t xml:space="preserve">“Therefore a man shall leave his father and his mother and hold fast to his wife, and they shall become one flesh.”</w:t>
      </w:r>
      <w:r>
        <w:t xml:space="preserve"> </w:t>
      </w:r>
      <w:r>
        <w:t xml:space="preserve">Proverbs 5 presupposes this creational design; the adulteress is dangerous precisely because she offers a counterfeit of what God designed for one-flesh covenant union. The joy commanded in vv. 15–19 is rooted here.</w:t>
      </w:r>
    </w:p>
    <w:p>
      <w:pPr>
        <w:numPr>
          <w:ilvl w:val="0"/>
          <w:numId w:val="1001"/>
        </w:numPr>
      </w:pPr>
      <w:r>
        <w:rPr>
          <w:b/>
          <w:bCs/>
        </w:rPr>
        <w:t xml:space="preserve">Exodus 20:14 / Deuteronomy 5:18</w:t>
      </w:r>
      <w:r>
        <w:t xml:space="preserve"> </w:t>
      </w:r>
      <w:r>
        <w:t xml:space="preserve">—</w:t>
      </w:r>
      <w:r>
        <w:t xml:space="preserve"> </w:t>
      </w:r>
      <w:r>
        <w:t xml:space="preserve">“You shall not commit adultery.”</w:t>
      </w:r>
      <w:r>
        <w:t xml:space="preserve"> </w:t>
      </w:r>
      <w:r>
        <w:t xml:space="preserve">The seventh commandment is the moral foundation beneath the wisdom instruction; Proverbs 5 does not simply repeat the prohibition but unpacks</w:t>
      </w:r>
      <w:r>
        <w:t xml:space="preserve"> </w:t>
      </w:r>
      <w:r>
        <w:rPr>
          <w:i/>
          <w:iCs/>
        </w:rPr>
        <w:t xml:space="preserve">why</w:t>
      </w:r>
      <w:r>
        <w:t xml:space="preserve"> </w:t>
      </w:r>
      <w:r>
        <w:t xml:space="preserve">the prohibition is for the son’s own flourishing, extending the command into full pastoral persuasion.</w:t>
      </w:r>
    </w:p>
    <w:p>
      <w:pPr>
        <w:numPr>
          <w:ilvl w:val="0"/>
          <w:numId w:val="1001"/>
        </w:numPr>
      </w:pPr>
      <w:r>
        <w:rPr>
          <w:b/>
          <w:bCs/>
        </w:rPr>
        <w:t xml:space="preserve">Matthew 5:27–30</w:t>
      </w:r>
      <w:r>
        <w:t xml:space="preserve"> </w:t>
      </w:r>
      <w:r>
        <w:t xml:space="preserve">— Jesus intensifies the warning to the heart level, locating adultery’s beginning not in the act but in the look and the desire. Proverbs 5’s inoculation strategy — form the mind before the moment arrives — is precisely the logic Jesus is operating with: cut off the approach before the sin lands.</w:t>
      </w:r>
    </w:p>
    <w:p>
      <w:pPr>
        <w:numPr>
          <w:ilvl w:val="0"/>
          <w:numId w:val="1001"/>
        </w:numPr>
      </w:pPr>
      <w:r>
        <w:rPr>
          <w:b/>
          <w:bCs/>
        </w:rPr>
        <w:t xml:space="preserve">1 Corinthians 6:18–20</w:t>
      </w:r>
      <w:r>
        <w:t xml:space="preserve"> </w:t>
      </w:r>
      <w:r>
        <w:t xml:space="preserve">—</w:t>
      </w:r>
      <w:r>
        <w:t xml:space="preserve"> </w:t>
      </w:r>
      <w:r>
        <w:t xml:space="preserve">“Flee from sexual immorality… your body is a temple of the Holy Spirit.”</w:t>
      </w:r>
      <w:r>
        <w:t xml:space="preserve"> </w:t>
      </w:r>
      <w:r>
        <w:t xml:space="preserve">Paul’s instruction to flee (not negotiate) and the theological grounding in bodily dignity both echo Proverbs 5:8 (</w:t>
      </w:r>
      <w:r>
        <w:t xml:space="preserve">“keep your way far from her”</w:t>
      </w:r>
      <w:r>
        <w:t xml:space="preserve">) and v. 23’s summary of self-destruction. The New Testament deepens the warrant: the body belongs to the LORD, not merely to the self.</w:t>
      </w:r>
    </w:p>
    <w:p>
      <w:pPr>
        <w:numPr>
          <w:ilvl w:val="0"/>
          <w:numId w:val="1001"/>
        </w:numPr>
      </w:pPr>
      <w:r>
        <w:rPr>
          <w:b/>
          <w:bCs/>
        </w:rPr>
        <w:t xml:space="preserve">Hebrews 13:4</w:t>
      </w:r>
      <w:r>
        <w:t xml:space="preserve"> </w:t>
      </w:r>
      <w:r>
        <w:t xml:space="preserve">—</w:t>
      </w:r>
      <w:r>
        <w:t xml:space="preserve"> </w:t>
      </w:r>
      <w:r>
        <w:t xml:space="preserve">“Let marriage be held in honor among all, and let the marriage bed be undefiled, for God will judge the sexually immoral and adulterous.”</w:t>
      </w:r>
      <w:r>
        <w:t xml:space="preserve"> </w:t>
      </w:r>
      <w:r>
        <w:t xml:space="preserve">This is the New Testament summary of exactly what Proverbs 5 is teaching: the honor of the marriage bed (vv. 15–19) and the judgment of violation (vv. 21–23) are both present in both texts.</w:t>
      </w:r>
    </w:p>
    <w:p>
      <w:r>
        <w:pict>
          <v:rect style="width:0;height:1.5pt" o:hralign="center" o:hrstd="t" o:hr="t"/>
        </w:pict>
      </w:r>
    </w:p>
    <w:p>
      <w:pPr>
        <w:pStyle w:val="FirstParagraph"/>
      </w:pPr>
      <w:r>
        <w:rPr>
          <w:b/>
          <w:bCs/>
        </w:rPr>
        <w:t xml:space="preserve">Aim:</w:t>
      </w:r>
      <w:r>
        <w:t xml:space="preserve"> </w:t>
      </w:r>
      <w:r>
        <w:t xml:space="preserve">To build in the reader a settled, pre-formed conviction about the nature of sexual temptation and the genuine God-given goodness of covenant marriage, so that wisdom governs desire before the moment of testing arrives.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3046"/>
        <w:gridCol w:w="2741"/>
        <w:gridCol w:w="2132"/>
      </w:tblGrid>
      <w:tr>
        <w:trPr>
          <w:tblHeader w:val="on"/>
        </w:trPr>
        <w:tc>
          <w:tcPr/>
          <w:p>
            <w:pPr>
              <w:pStyle w:val="Compact"/>
            </w:pPr>
            <w:r>
              <w:t xml:space="preserve">Verse(s)</w:t>
            </w:r>
          </w:p>
        </w:tc>
        <w:tc>
          <w:tcPr/>
          <w:p>
            <w:pPr>
              <w:pStyle w:val="Compact"/>
            </w:pPr>
            <w:r>
              <w:t xml:space="preserve">Content</w:t>
            </w:r>
          </w:p>
        </w:tc>
        <w:tc>
          <w:tcPr/>
          <w:p>
            <w:pPr>
              <w:pStyle w:val="Compact"/>
            </w:pPr>
            <w:r>
              <w:t xml:space="preserve">Notes</w:t>
            </w:r>
          </w:p>
        </w:tc>
      </w:tr>
      <w:tr>
        <w:tc>
          <w:tcPr/>
          <w:p>
            <w:pPr>
              <w:pStyle w:val="Compact"/>
            </w:pPr>
            <w:r>
              <w:t xml:space="preserve">1–2</w:t>
            </w:r>
          </w:p>
        </w:tc>
        <w:tc>
          <w:tcPr/>
          <w:p>
            <w:pPr>
              <w:pStyle w:val="Compact"/>
            </w:pPr>
            <w:r>
              <w:t xml:space="preserve">Father calls son to attentive hearing: pay close attention to wisdom and understanding, that discretion and knowledge may be kept on the lips</w:t>
            </w:r>
          </w:p>
        </w:tc>
        <w:tc>
          <w:tcPr/>
          <w:p>
            <w:pPr>
              <w:pStyle w:val="Compact"/>
            </w:pPr>
            <w:r>
              <w:t xml:space="preserve">Standard wisdom-address opening; urgency signaled by double imperative (</w:t>
            </w:r>
            <w:r>
              <w:t xml:space="preserve">“give attention,”</w:t>
            </w:r>
            <w:r>
              <w:t xml:space="preserve"> </w:t>
            </w:r>
            <w:r>
              <w:t xml:space="preserve">“incline your ear”</w:t>
            </w:r>
            <w:r>
              <w:t xml:space="preserve">)</w:t>
            </w:r>
          </w:p>
        </w:tc>
      </w:tr>
      <w:tr>
        <w:tc>
          <w:tcPr/>
          <w:p>
            <w:pPr>
              <w:pStyle w:val="Compact"/>
            </w:pPr>
            <w:r>
              <w:t xml:space="preserve">3–4</w:t>
            </w:r>
          </w:p>
        </w:tc>
        <w:tc>
          <w:tcPr/>
          <w:p>
            <w:pPr>
              <w:pStyle w:val="Compact"/>
            </w:pPr>
            <w:r>
              <w:t xml:space="preserve">The adulteress described: her lips drip honey, her speech is smoother than oil — but her end is as bitter as wormwood, sharp as a double-edged sword</w:t>
            </w:r>
          </w:p>
        </w:tc>
        <w:tc>
          <w:tcPr/>
          <w:p>
            <w:pPr>
              <w:pStyle w:val="Compact"/>
            </w:pPr>
            <w:r>
              <w:t xml:space="preserve">Sensory contrast: sweetness perceived vs. bitterness actual; the deception is built into her appeal</w:t>
            </w:r>
          </w:p>
        </w:tc>
      </w:tr>
      <w:tr>
        <w:tc>
          <w:tcPr/>
          <w:p>
            <w:pPr>
              <w:pStyle w:val="Compact"/>
            </w:pPr>
            <w:r>
              <w:t xml:space="preserve">5–6</w:t>
            </w:r>
          </w:p>
        </w:tc>
        <w:tc>
          <w:tcPr/>
          <w:p>
            <w:pPr>
              <w:pStyle w:val="Compact"/>
            </w:pPr>
            <w:r>
              <w:t xml:space="preserve">Her feet go down to death; her steps follow the path to Sheol; she does not ponder the path of life; her ways wander without her knowing it</w:t>
            </w:r>
          </w:p>
        </w:tc>
        <w:tc>
          <w:tcPr/>
          <w:p>
            <w:pPr>
              <w:pStyle w:val="Compact"/>
            </w:pPr>
            <w:r>
              <w:t xml:space="preserve">Her own ignorance of her destination; she is as deceived as those she deceives; instability (</w:t>
            </w:r>
            <w:r>
              <w:t xml:space="preserve">“wander”</w:t>
            </w:r>
            <w:r>
              <w:t xml:space="preserve">) characterizes her course</w:t>
            </w:r>
          </w:p>
        </w:tc>
      </w:tr>
      <w:tr>
        <w:tc>
          <w:tcPr/>
          <w:p>
            <w:pPr>
              <w:pStyle w:val="Compact"/>
            </w:pPr>
            <w:r>
              <w:t xml:space="preserve">7–8</w:t>
            </w:r>
          </w:p>
        </w:tc>
        <w:tc>
          <w:tcPr/>
          <w:p>
            <w:pPr>
              <w:pStyle w:val="Compact"/>
            </w:pPr>
            <w:r>
              <w:t xml:space="preserve">Direct command: hear me, sons; do not depart from my words; keep your way far from her; do not go near the door of her house</w:t>
            </w:r>
          </w:p>
        </w:tc>
        <w:tc>
          <w:tcPr/>
          <w:p>
            <w:pPr>
              <w:pStyle w:val="Compact"/>
            </w:pPr>
            <w:r>
              <w:t xml:space="preserve">“Sons”</w:t>
            </w:r>
            <w:r>
              <w:t xml:space="preserve"> </w:t>
            </w:r>
            <w:r>
              <w:t xml:space="preserve">(plural) — public instruction, not only private; the boundary is spatial and absolute — avoid proximity, not just the act</w:t>
            </w:r>
          </w:p>
        </w:tc>
      </w:tr>
      <w:tr>
        <w:tc>
          <w:tcPr/>
          <w:p>
            <w:pPr>
              <w:pStyle w:val="Compact"/>
            </w:pPr>
            <w:r>
              <w:t xml:space="preserve">9–10</w:t>
            </w:r>
          </w:p>
        </w:tc>
        <w:tc>
          <w:tcPr/>
          <w:p>
            <w:pPr>
              <w:pStyle w:val="Compact"/>
            </w:pPr>
            <w:r>
              <w:t xml:space="preserve">Warning of what will be lost: honor given to others, years to the merciless, labor and wealth going to the house of a stranger</w:t>
            </w:r>
          </w:p>
        </w:tc>
        <w:tc>
          <w:tcPr/>
          <w:p>
            <w:pPr>
              <w:pStyle w:val="Compact"/>
            </w:pPr>
            <w:r>
              <w:t xml:space="preserve">Concrete losses: reputation, time, wealth; the adulteress’s household extracts what belongs to the son’s household</w:t>
            </w:r>
          </w:p>
        </w:tc>
      </w:tr>
      <w:tr>
        <w:tc>
          <w:tcPr/>
          <w:p>
            <w:pPr>
              <w:pStyle w:val="Compact"/>
            </w:pPr>
            <w:r>
              <w:t xml:space="preserve">11–13</w:t>
            </w:r>
          </w:p>
        </w:tc>
        <w:tc>
          <w:tcPr/>
          <w:p>
            <w:pPr>
              <w:pStyle w:val="Compact"/>
            </w:pPr>
            <w:r>
              <w:t xml:space="preserve">End-of-life regret: groaning when flesh and body are consumed; lamenting failure to heed the father’s instruction; near-total ruin in the assembly</w:t>
            </w:r>
          </w:p>
        </w:tc>
        <w:tc>
          <w:tcPr/>
          <w:p>
            <w:pPr>
              <w:pStyle w:val="Compact"/>
            </w:pPr>
            <w:r>
              <w:t xml:space="preserve">The son imagines the future voice of his older, ruined self; the regret is specifically pedagogical —</w:t>
            </w:r>
            <w:r>
              <w:t xml:space="preserve"> </w:t>
            </w:r>
            <w:r>
              <w:t xml:space="preserve">“I did not listen”</w:t>
            </w:r>
          </w:p>
        </w:tc>
      </w:tr>
      <w:tr>
        <w:tc>
          <w:tcPr/>
          <w:p>
            <w:pPr>
              <w:pStyle w:val="Compact"/>
            </w:pPr>
            <w:r>
              <w:t xml:space="preserve">14</w:t>
            </w:r>
          </w:p>
        </w:tc>
        <w:tc>
          <w:tcPr/>
          <w:p>
            <w:pPr>
              <w:pStyle w:val="Compact"/>
            </w:pPr>
            <w:r>
              <w:t xml:space="preserve">“I am at the brink of utter ruin in the assembled congregation”</w:t>
            </w:r>
          </w:p>
        </w:tc>
        <w:tc>
          <w:tcPr/>
          <w:p>
            <w:pPr>
              <w:pStyle w:val="Compact"/>
            </w:pPr>
            <w:r>
              <w:t xml:space="preserve">The shame is communal, not merely private; sin has a public dimension</w:t>
            </w:r>
          </w:p>
        </w:tc>
      </w:tr>
      <w:tr>
        <w:tc>
          <w:tcPr/>
          <w:p>
            <w:pPr>
              <w:pStyle w:val="Compact"/>
            </w:pPr>
            <w:r>
              <w:t xml:space="preserve">15–17</w:t>
            </w:r>
          </w:p>
        </w:tc>
        <w:tc>
          <w:tcPr/>
          <w:p>
            <w:pPr>
              <w:pStyle w:val="Compact"/>
            </w:pPr>
            <w:r>
              <w:t xml:space="preserve">Positive counterpart: drink water from your own cistern; flowing water from your own well; do not let your springs be scattered abroad in the streets</w:t>
            </w:r>
          </w:p>
        </w:tc>
        <w:tc>
          <w:tcPr/>
          <w:p>
            <w:pPr>
              <w:pStyle w:val="Compact"/>
            </w:pPr>
            <w:r>
              <w:t xml:space="preserve">Marriage as the proper, contained vessel of sexual delight; the imagery of springs and cisterns = legitimate vs. wasted intimacy</w:t>
            </w:r>
          </w:p>
        </w:tc>
      </w:tr>
      <w:tr>
        <w:tc>
          <w:tcPr/>
          <w:p>
            <w:pPr>
              <w:pStyle w:val="Compact"/>
            </w:pPr>
            <w:r>
              <w:t xml:space="preserve">18–19</w:t>
            </w:r>
          </w:p>
        </w:tc>
        <w:tc>
          <w:tcPr/>
          <w:p>
            <w:pPr>
              <w:pStyle w:val="Compact"/>
            </w:pPr>
            <w:r>
              <w:t xml:space="preserve">Direct blessing:</w:t>
            </w:r>
            <w:r>
              <w:t xml:space="preserve"> </w:t>
            </w:r>
            <w:r>
              <w:t xml:space="preserve">“Let your fountain be blessed; rejoice in the wife of your youth…let her breasts fill you at all times with delight; be intoxicated always in her love”</w:t>
            </w:r>
          </w:p>
        </w:tc>
        <w:tc>
          <w:tcPr/>
          <w:p>
            <w:pPr>
              <w:pStyle w:val="Compact"/>
            </w:pPr>
            <w:r>
              <w:t xml:space="preserve">Remarkably positive, physical, and celebratory language; joy in the wife of one’s youth is explicitly commanded — not merely permitted</w:t>
            </w:r>
          </w:p>
        </w:tc>
      </w:tr>
      <w:tr>
        <w:tc>
          <w:tcPr/>
          <w:p>
            <w:pPr>
              <w:pStyle w:val="Compact"/>
            </w:pPr>
            <w:r>
              <w:t xml:space="preserve">20</w:t>
            </w:r>
          </w:p>
        </w:tc>
        <w:tc>
          <w:tcPr/>
          <w:p>
            <w:pPr>
              <w:pStyle w:val="Compact"/>
            </w:pPr>
            <w:r>
              <w:t xml:space="preserve">Rhetorical question: why be intoxicated with a forbidden woman and embrace the bosom of an adulteress?</w:t>
            </w:r>
          </w:p>
        </w:tc>
        <w:tc>
          <w:tcPr/>
          <w:p>
            <w:pPr>
              <w:pStyle w:val="Compact"/>
            </w:pPr>
            <w:r>
              <w:t xml:space="preserve">The implicit answer: there is no good reason; the question diagnoses the irrationality of sexual sin in light of the gift just described</w:t>
            </w:r>
          </w:p>
        </w:tc>
      </w:tr>
      <w:tr>
        <w:tc>
          <w:tcPr/>
          <w:p>
            <w:pPr>
              <w:pStyle w:val="Compact"/>
            </w:pPr>
            <w:r>
              <w:t xml:space="preserve">21</w:t>
            </w:r>
          </w:p>
        </w:tc>
        <w:tc>
          <w:tcPr/>
          <w:p>
            <w:pPr>
              <w:pStyle w:val="Compact"/>
            </w:pPr>
            <w:r>
              <w:t xml:space="preserve">Theological grounding:</w:t>
            </w:r>
            <w:r>
              <w:t xml:space="preserve"> </w:t>
            </w:r>
            <w:r>
              <w:t xml:space="preserve">“For a man’s ways are before the eyes of the LORD, and He ponders all his paths”</w:t>
            </w:r>
          </w:p>
        </w:tc>
        <w:tc>
          <w:tcPr/>
          <w:p>
            <w:pPr>
              <w:pStyle w:val="Compact"/>
            </w:pPr>
            <w:r>
              <w:t xml:space="preserve">The omniscient LORD sees all; this is not primarily threat but reorientation — the son is never alone, never unwitnessed</w:t>
            </w:r>
          </w:p>
        </w:tc>
      </w:tr>
      <w:tr>
        <w:tc>
          <w:tcPr/>
          <w:p>
            <w:pPr>
              <w:pStyle w:val="Compact"/>
            </w:pPr>
            <w:r>
              <w:t xml:space="preserve">22–23</w:t>
            </w:r>
          </w:p>
        </w:tc>
        <w:tc>
          <w:tcPr/>
          <w:p>
            <w:pPr>
              <w:pStyle w:val="Compact"/>
            </w:pPr>
            <w:r>
              <w:t xml:space="preserve">Summary verdict: the wicked is ensnared by his own iniquities; he dies for lack of discipline; led astray by his folly</w:t>
            </w:r>
          </w:p>
        </w:tc>
        <w:tc>
          <w:tcPr/>
          <w:p>
            <w:pPr>
              <w:pStyle w:val="Compact"/>
            </w:pPr>
            <w:r>
              <w:t xml:space="preserve">Sin as self-entrapment; the adultery is not merely an act but a pattern that becomes a cage; the final word is</w:t>
            </w:r>
            <w:r>
              <w:t xml:space="preserve"> </w:t>
            </w:r>
            <w:r>
              <w:t xml:space="preserve">“folly”</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3168"/>
        <w:gridCol w:w="2534"/>
        <w:gridCol w:w="2217"/>
      </w:tblGrid>
      <w:tr>
        <w:trPr>
          <w:tblHeader w:val="on"/>
        </w:trPr>
        <w:tc>
          <w:tcPr/>
          <w:p>
            <w:pPr>
              <w:pStyle w:val="Compact"/>
            </w:pPr>
            <w:r>
              <w:t xml:space="preserve">Division</w:t>
            </w:r>
          </w:p>
        </w:tc>
        <w:tc>
          <w:tcPr/>
          <w:p>
            <w:pPr>
              <w:pStyle w:val="Compact"/>
            </w:pPr>
            <w:r>
              <w:t xml:space="preserve">Verses</w:t>
            </w:r>
          </w:p>
        </w:tc>
        <w:tc>
          <w:tcPr/>
          <w:p>
            <w:pPr>
              <w:pStyle w:val="Compact"/>
            </w:pPr>
            <w:r>
              <w:t xml:space="preserve">Label</w:t>
            </w:r>
          </w:p>
        </w:tc>
      </w:tr>
      <w:tr>
        <w:tc>
          <w:tcPr/>
          <w:p>
            <w:pPr>
              <w:pStyle w:val="Compact"/>
            </w:pPr>
            <w:r>
              <w:t xml:space="preserve">1</w:t>
            </w:r>
          </w:p>
        </w:tc>
        <w:tc>
          <w:tcPr/>
          <w:p>
            <w:pPr>
              <w:pStyle w:val="Compact"/>
            </w:pPr>
            <w:r>
              <w:t xml:space="preserve">1–2</w:t>
            </w:r>
          </w:p>
        </w:tc>
        <w:tc>
          <w:tcPr/>
          <w:p>
            <w:pPr>
              <w:pStyle w:val="Compact"/>
            </w:pPr>
            <w:r>
              <w:t xml:space="preserve">The Father’s Call to Hear — Attention Demanded Before Danger Arrives</w:t>
            </w:r>
          </w:p>
        </w:tc>
      </w:tr>
      <w:tr>
        <w:tc>
          <w:tcPr/>
          <w:p>
            <w:pPr>
              <w:pStyle w:val="Compact"/>
            </w:pPr>
            <w:r>
              <w:t xml:space="preserve">2</w:t>
            </w:r>
          </w:p>
        </w:tc>
        <w:tc>
          <w:tcPr/>
          <w:p>
            <w:pPr>
              <w:pStyle w:val="Compact"/>
            </w:pPr>
            <w:r>
              <w:t xml:space="preserve">3–6</w:t>
            </w:r>
          </w:p>
        </w:tc>
        <w:tc>
          <w:tcPr/>
          <w:p>
            <w:pPr>
              <w:pStyle w:val="Compact"/>
            </w:pPr>
            <w:r>
              <w:t xml:space="preserve">The Adulteress Described — Sweet Appearance, Lethal Destination</w:t>
            </w:r>
          </w:p>
        </w:tc>
      </w:tr>
      <w:tr>
        <w:tc>
          <w:tcPr/>
          <w:p>
            <w:pPr>
              <w:pStyle w:val="Compact"/>
            </w:pPr>
            <w:r>
              <w:t xml:space="preserve">3</w:t>
            </w:r>
          </w:p>
        </w:tc>
        <w:tc>
          <w:tcPr/>
          <w:p>
            <w:pPr>
              <w:pStyle w:val="Compact"/>
            </w:pPr>
            <w:r>
              <w:t xml:space="preserve">7–14</w:t>
            </w:r>
          </w:p>
        </w:tc>
        <w:tc>
          <w:tcPr/>
          <w:p>
            <w:pPr>
              <w:pStyle w:val="Compact"/>
            </w:pPr>
            <w:r>
              <w:t xml:space="preserve">The Warning Applied — Losses Are Real, Regret Is Too Late</w:t>
            </w:r>
          </w:p>
        </w:tc>
      </w:tr>
      <w:tr>
        <w:tc>
          <w:tcPr/>
          <w:p>
            <w:pPr>
              <w:pStyle w:val="Compact"/>
            </w:pPr>
            <w:r>
              <w:t xml:space="preserve">4</w:t>
            </w:r>
          </w:p>
        </w:tc>
        <w:tc>
          <w:tcPr/>
          <w:p>
            <w:pPr>
              <w:pStyle w:val="Compact"/>
            </w:pPr>
            <w:r>
              <w:t xml:space="preserve">15–19</w:t>
            </w:r>
          </w:p>
        </w:tc>
        <w:tc>
          <w:tcPr/>
          <w:p>
            <w:pPr>
              <w:pStyle w:val="Compact"/>
            </w:pPr>
            <w:r>
              <w:t xml:space="preserve">The Counterpoint Invitation — Covenant Marriage as God-Given Delight</w:t>
            </w:r>
          </w:p>
        </w:tc>
      </w:tr>
      <w:tr>
        <w:tc>
          <w:tcPr/>
          <w:p>
            <w:pPr>
              <w:pStyle w:val="Compact"/>
            </w:pPr>
            <w:r>
              <w:t xml:space="preserve">5</w:t>
            </w:r>
          </w:p>
        </w:tc>
        <w:tc>
          <w:tcPr/>
          <w:p>
            <w:pPr>
              <w:pStyle w:val="Compact"/>
            </w:pPr>
            <w:r>
              <w:t xml:space="preserve">20–23</w:t>
            </w:r>
          </w:p>
        </w:tc>
        <w:tc>
          <w:tcPr/>
          <w:p>
            <w:pPr>
              <w:pStyle w:val="Compact"/>
            </w:pPr>
            <w:r>
              <w:t xml:space="preserve">The Grounding Verdict — The LORD Sees; Folly Ensnares; Discipline Guards Life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Sexual wisdom guards life; sexual folly destroys it from within.</w:t>
      </w:r>
    </w:p>
    <w:p>
      <w:pPr>
        <w:pStyle w:val="BodyText"/>
      </w:pPr>
      <w:r>
        <w:rPr>
          <w:b/>
          <w:bCs/>
        </w:rPr>
        <w:t xml:space="preserve">Primary Claim:</w:t>
      </w:r>
      <w:r>
        <w:t xml:space="preserve"> </w:t>
      </w:r>
      <w:r>
        <w:t xml:space="preserve">God is warning His people that sexual sin does not merely violate a commandment — it dismantles a life from the inside out — and He is simultaneously calling them to the covenant marriage bed as the God-ordained arena of genuine delight and security.</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Decide where the boundary is before you encounter the temptation, not during it.</w:t>
      </w:r>
      <w:r>
        <w:t xml:space="preserve"> </w:t>
      </w:r>
      <w:r>
        <w:rPr>
          <w:i/>
          <w:iCs/>
        </w:rPr>
        <w:t xml:space="preserve">(Mind/Belief)</w:t>
      </w:r>
    </w:p>
    <w:p>
      <w:pPr>
        <w:pStyle w:val="BodyText"/>
      </w:pPr>
      <w:r>
        <w:t xml:space="preserve">The father’s strategy in Proverbs 5 is explicitly prophylactic: he is building conviction</w:t>
      </w:r>
      <w:r>
        <w:t xml:space="preserve"> </w:t>
      </w:r>
      <w:r>
        <w:rPr>
          <w:i/>
          <w:iCs/>
        </w:rPr>
        <w:t xml:space="preserve">before</w:t>
      </w:r>
      <w:r>
        <w:t xml:space="preserve"> </w:t>
      </w:r>
      <w:r>
        <w:t xml:space="preserve">the adulteress speaks, precisely because he knows the son cannot think clearly once she does. Sexual temptation does not arrive when you have your best thinking available — it arrives when your guard is down, when you are tired, lonely, or flattered. The wisdom of this chapter is that the decision must precede the encounter. This means identifying now — concretely, specifically — where your particular temptation gains access: which app, which relationship, which pattern of late evenings. The boundary must be spatial and absolute (v. 8:</w:t>
      </w:r>
      <w:r>
        <w:t xml:space="preserve"> </w:t>
      </w:r>
      <w:r>
        <w:t xml:space="preserve">“keep your way far from her; do not go near the door of her house”</w:t>
      </w:r>
      <w:r>
        <w:t xml:space="preserve">). Decide where the line is when you are clear-headed. Do not negotiate it in the moment.</w:t>
      </w:r>
    </w:p>
    <w:p>
      <w:pPr>
        <w:pStyle w:val="BodyText"/>
      </w:pPr>
      <w:r>
        <w:rPr>
          <w:b/>
          <w:bCs/>
        </w:rPr>
        <w:t xml:space="preserve">2. Name the lies sexual temptation tells, and replace them with what the text actually shows.</w:t>
      </w:r>
      <w:r>
        <w:t xml:space="preserve"> </w:t>
      </w:r>
      <w:r>
        <w:rPr>
          <w:i/>
          <w:iCs/>
        </w:rPr>
        <w:t xml:space="preserve">(Mind/Belief)</w:t>
      </w:r>
    </w:p>
    <w:p>
      <w:pPr>
        <w:pStyle w:val="BodyText"/>
      </w:pPr>
      <w:r>
        <w:t xml:space="preserve">Verses 3–6 describe the adulteress’s appeal in terms of what she sounds and tastes like — honey, smooth oil — and then immediately reveal what she is: wormwood, a double-edged sword, feet going down to death. Sexual sin is uniquely powerful because it appeals to the imagination before it appeals to the will — it offers a compelling false picture: freedom, excitement, being truly known or desired. The text’s strategy is counter-imaginative: it insists the son see past the surface presentation to the actual destination. Apply this concretely: when sexual temptation comes, do not argue with it on its own terms (</w:t>
      </w:r>
      <w:r>
        <w:t xml:space="preserve">“is this really that bad?”</w:t>
      </w:r>
      <w:r>
        <w:t xml:space="preserve">). Instead, name the lie —</w:t>
      </w:r>
      <w:r>
        <w:t xml:space="preserve"> </w:t>
      </w:r>
      <w:r>
        <w:t xml:space="preserve">“this looks like honey; it is wormwood.”</w:t>
      </w:r>
      <w:r>
        <w:t xml:space="preserve"> </w:t>
      </w:r>
      <w:r>
        <w:t xml:space="preserve">Force the imagination to the end of the road, not just to the door.</w:t>
      </w:r>
    </w:p>
    <w:p>
      <w:pPr>
        <w:pStyle w:val="BodyText"/>
      </w:pPr>
      <w:r>
        <w:rPr>
          <w:b/>
          <w:bCs/>
        </w:rPr>
        <w:t xml:space="preserve">3. Cultivate genuine, grateful, physical delight in your spouse as a spiritual discipline — not a concession.</w:t>
      </w:r>
      <w:r>
        <w:t xml:space="preserve"> </w:t>
      </w:r>
      <w:r>
        <w:rPr>
          <w:i/>
          <w:iCs/>
        </w:rPr>
        <w:t xml:space="preserve">(Affections/Worship)</w:t>
      </w:r>
    </w:p>
    <w:p>
      <w:pPr>
        <w:pStyle w:val="BodyText"/>
      </w:pPr>
      <w:r>
        <w:t xml:space="preserve">Verses 18–19 are startling in their directness and warmth:</w:t>
      </w:r>
      <w:r>
        <w:t xml:space="preserve"> </w:t>
      </w:r>
      <w:r>
        <w:t xml:space="preserve">“Let your fountain be blessed; rejoice in the wife of your youth… be intoxicated always in her love.”</w:t>
      </w:r>
      <w:r>
        <w:t xml:space="preserve"> </w:t>
      </w:r>
      <w:r>
        <w:t xml:space="preserve">The verb</w:t>
      </w:r>
      <w:r>
        <w:t xml:space="preserve"> </w:t>
      </w:r>
      <w:r>
        <w:t xml:space="preserve">“intoxicated”</w:t>
      </w:r>
      <w:r>
        <w:t xml:space="preserve"> </w:t>
      </w:r>
      <w:r>
        <w:t xml:space="preserve">is not softened in the Hebrew — it is the same word used of being drunk with wine. This is not reluctant permission for married people to enjoy each other; it is a command to be overwhelmed with delight in the covenant spouse God has given. This means the cultivation of marital joy — physical, emotional, attentive — is not indulgence but obedience. The man who neglects, bores, or emotionally withdraws from his wife is not being spiritual; he is being disobedient to this text. Ask honestly: does your spouse know you</w:t>
      </w:r>
      <w:r>
        <w:t xml:space="preserve"> </w:t>
      </w:r>
      <w:r>
        <w:rPr>
          <w:i/>
          <w:iCs/>
        </w:rPr>
        <w:t xml:space="preserve">delight</w:t>
      </w:r>
      <w:r>
        <w:t xml:space="preserve"> </w:t>
      </w:r>
      <w:r>
        <w:t xml:space="preserve">in them? Not merely that you are faithful to them — that you are captivated by them? That cultivation is what this passage calls for.</w:t>
      </w:r>
    </w:p>
    <w:p>
      <w:pPr>
        <w:pStyle w:val="BodyText"/>
      </w:pPr>
      <w:r>
        <w:rPr>
          <w:b/>
          <w:bCs/>
        </w:rPr>
        <w:t xml:space="preserve">4. When you are tempted sexually, immediately calculate the actual cost — what will be lost, not just what is wrong.</w:t>
      </w:r>
      <w:r>
        <w:t xml:space="preserve"> </w:t>
      </w:r>
      <w:r>
        <w:rPr>
          <w:i/>
          <w:iCs/>
        </w:rPr>
        <w:t xml:space="preserve">(Affections/Worship)</w:t>
      </w:r>
    </w:p>
    <w:p>
      <w:pPr>
        <w:pStyle w:val="BodyText"/>
      </w:pPr>
      <w:r>
        <w:t xml:space="preserve">Verses 9–14 are a remarkably concrete ledger of losses: honor, years, wealth, the ability to face the assembly. The father does not simply say</w:t>
      </w:r>
      <w:r>
        <w:t xml:space="preserve"> </w:t>
      </w:r>
      <w:r>
        <w:t xml:space="preserve">“it is wrong and you will feel bad.”</w:t>
      </w:r>
      <w:r>
        <w:t xml:space="preserve"> </w:t>
      </w:r>
      <w:r>
        <w:t xml:space="preserve">He itemizes what the son will hand over — and to whom. This is an appeal to something God has wired into us: we genuinely do not want to lose what we love. When sexual temptation comes, the affect to invoke is not primarily guilt (which can be delayed) but grief over what will actually be surrendered — your integrity, your spouse’s trust, your children’s security, your ability to face your community, years that cannot be recovered. Let the future voice of vv. 12–13 speak now:</w:t>
      </w:r>
      <w:r>
        <w:t xml:space="preserve"> </w:t>
      </w:r>
      <w:r>
        <w:t xml:space="preserve">“How I hated discipline, and my heart despised reproof!”</w:t>
      </w:r>
      <w:r>
        <w:t xml:space="preserve"> </w:t>
      </w:r>
      <w:r>
        <w:t xml:space="preserve">That man in verse 12 is your future self. Do not become him.</w:t>
      </w:r>
    </w:p>
    <w:p>
      <w:pPr>
        <w:pStyle w:val="BodyText"/>
      </w:pPr>
      <w:r>
        <w:rPr>
          <w:b/>
          <w:bCs/>
        </w:rPr>
        <w:t xml:space="preserve">5. Live as a person who knows the LORD sees every path — not as surveillance but as safe witness.</w:t>
      </w:r>
      <w:r>
        <w:t xml:space="preserve"> </w:t>
      </w:r>
      <w:r>
        <w:rPr>
          <w:i/>
          <w:iCs/>
        </w:rPr>
        <w:t xml:space="preserve">(Will/Behavior)</w:t>
      </w:r>
    </w:p>
    <w:p>
      <w:pPr>
        <w:pStyle w:val="BodyText"/>
      </w:pPr>
      <w:r>
        <w:t xml:space="preserve">Verse 21 grounds the entire chapter’s warning not in what other people will discover but in what the LORD already knows:</w:t>
      </w:r>
      <w:r>
        <w:t xml:space="preserve"> </w:t>
      </w:r>
      <w:r>
        <w:t xml:space="preserve">“a man’s ways are before the eyes of the LORD, and He ponders all his paths.”</w:t>
      </w:r>
      <w:r>
        <w:t xml:space="preserve"> </w:t>
      </w:r>
      <w:r>
        <w:t xml:space="preserve">This is not a threat hanging over the head of a guilty party; in the wisdom tradition it is a re-orientation of the whole moral imagination. You are never alone. You are never in a private space that is actually private. This can be experienced as oppressive (Big Brother watching) or as liberating (I am known, witnessed, and accountable to the One who also loves me). The behavioral implication is practical: build your life as if the LORD is in the room, because He is. This is not anxiety-inducing performance — it is the freedom that comes from ceasing to hide. The man who lives this way does not need to construct elaborate private compartments; he is the same person in every room.</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Proverbs 5 reveals that God is not merely a Lawgiver who prohibits adultery — He is a Father who speaks to His children before the danger arrives, with full knowledge of how persuasive the temptation will be. The passage teaches that sin has a structure of deception at its core: the adulteress’s sweetness is not incidental but essential to the trap. This reflects a broader biblical theology of temptation — sin presents itself as good before revealing itself as destructive (cf. Genesis 3:6). The chapter simultaneously establishes that God has placed genuine, joyful, embodied delight within covenant marriage — not as a lesser substitute for the forbidden, but as the very thing the forbidden counterfeits. Marriage is not a concession to human weakness; it is a creation-order gift designed to be fully inhabited with joy. Finally, verse 21 anchors the chapter’s ethics in the character of the omniscient LORD — morality in Proverbs is not an autonomous code but a response to living before the eyes of a God who sees and cares about what He sees.</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Proverbs 5 demonstrates the comprehensive reach of common grace wisdom: God addresses the whole person — imagination, desire, perception, body, relationships, wealth, and future — not merely the will’s compliance with a rule. The chapter’s structure enacts a thoroughly Reformed anthropology: human beings are not primarily volitional rule-followers but image-bearers whose desires, perceptions, and affections must be formed by wisdom before the moment of testing. The positive call of vv. 15–19 to covenant marital joy displays a distinctly Reformed refusal to spiritualize away the bodily and domestic — creation is good, marriage is good, embodied delight is good, and sanctification extends into all of it. The theological grounding of v. 21 — the LORD’s omniscience as the basis for moral seriousness — reflects the Reformed insistence that all ethics is coram Deo (before the face of God), never a matter of private management. And the chapter’s culminating verdict that the man</w:t>
      </w:r>
      <w:r>
        <w:t xml:space="preserve"> </w:t>
      </w:r>
      <w:r>
        <w:t xml:space="preserve">“dies for lack of discipline”</w:t>
      </w:r>
      <w:r>
        <w:t xml:space="preserve"> </w:t>
      </w:r>
      <w:r>
        <w:t xml:space="preserve">(v. 23) is a sobering illustration of the antithesis between wisdom and folly that runs through all of Proverbs: there are two paths, two destinations, and no neutral ground between them.</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adulteress looks like honey and ends like a sword — and you will not be able to tell the difference in the moment if you have not already decided. The covenant marriage God has given you is not a consolation prize; it is where genuine, lasting, overwhelming delight is commanded, not just permitted. Live before the eyes of the LORD who sees every path — not because you cannot hide, but because you no longer need to.</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the chapter to a list of prohibitions without the counterpoint invitation.</w:t>
      </w:r>
      <w:r>
        <w:t xml:space="preserve"> </w:t>
      </w:r>
      <w:r>
        <w:t xml:space="preserve">The most common homiletical failure here is treating vv. 15–19 as a minor coda after the</w:t>
      </w:r>
      <w:r>
        <w:t xml:space="preserve"> </w:t>
      </w:r>
      <w:r>
        <w:t xml:space="preserve">“real”</w:t>
      </w:r>
      <w:r>
        <w:t xml:space="preserve"> </w:t>
      </w:r>
      <w:r>
        <w:t xml:space="preserve">sermon in vv. 1–14. The positive movement is structurally and theologically central — God is not merely warning against the forbidden; He is commanding joy in the given. A sermon that omits or skims the positive call leaves the congregation with prohibition without provision, which is both exegetically incomplete and pastorally harmful. Preach the whole architecture: away from death, toward life.</w:t>
      </w:r>
    </w:p>
    <w:p>
      <w:pPr>
        <w:numPr>
          <w:ilvl w:val="0"/>
          <w:numId w:val="1002"/>
        </w:numPr>
      </w:pPr>
      <w:r>
        <w:rPr>
          <w:b/>
          <w:bCs/>
        </w:rPr>
        <w:t xml:space="preserve">Preaching this chapter exclusively to men.</w:t>
      </w:r>
      <w:r>
        <w:t xml:space="preserve"> </w:t>
      </w:r>
      <w:r>
        <w:t xml:space="preserve">The father-to-son address is the literary form, but the wisdom is universally applicable. The dynamics of sexual temptation, the counterfeit appeal of the forbidden, the cultivation of covenant delight, and the LORD’s omniscient witness apply across gender. Women in the congregation need this chapter’s wisdom for their own experience of sexual temptation — which may look different but is equally addressed by the text’s underlying logic. The literary form is masculine; the wisdom is for the whole people of God.</w:t>
      </w:r>
    </w:p>
    <w:p>
      <w:pPr>
        <w:numPr>
          <w:ilvl w:val="0"/>
          <w:numId w:val="1002"/>
        </w:numPr>
      </w:pPr>
      <w:r>
        <w:rPr>
          <w:b/>
          <w:bCs/>
        </w:rPr>
        <w:t xml:space="preserve">Treating</w:t>
      </w:r>
      <w:r>
        <w:rPr>
          <w:b/>
          <w:bCs/>
        </w:rPr>
        <w:t xml:space="preserve"> </w:t>
      </w:r>
      <w:r>
        <w:rPr>
          <w:b/>
          <w:bCs/>
        </w:rPr>
        <w:t xml:space="preserve">“keep your way far from her”</w:t>
      </w:r>
      <w:r>
        <w:rPr>
          <w:b/>
          <w:bCs/>
        </w:rPr>
        <w:t xml:space="preserve"> </w:t>
      </w:r>
      <w:r>
        <w:rPr>
          <w:b/>
          <w:bCs/>
        </w:rPr>
        <w:t xml:space="preserve">as primarily about rules rather than about the shape of wisdom.</w:t>
      </w:r>
      <w:r>
        <w:t xml:space="preserve"> </w:t>
      </w:r>
      <w:r>
        <w:t xml:space="preserve">Verse 8 is not</w:t>
      </w:r>
      <w:r>
        <w:t xml:space="preserve"> </w:t>
      </w:r>
      <w:r>
        <w:t xml:space="preserve">“follow these regulations.”</w:t>
      </w:r>
      <w:r>
        <w:t xml:space="preserve"> </w:t>
      </w:r>
      <w:r>
        <w:t xml:space="preserve">It is the observation that wisdom builds margin — distance — between the person and the point of maximum vulnerability. The preaching implication is practical and concrete: what are the actual protective structures in your life? Not</w:t>
      </w:r>
      <w:r>
        <w:t xml:space="preserve"> </w:t>
      </w:r>
      <w:r>
        <w:t xml:space="preserve">“do you follow the rules?”</w:t>
      </w:r>
      <w:r>
        <w:t xml:space="preserve"> </w:t>
      </w:r>
      <w:r>
        <w:t xml:space="preserve">but</w:t>
      </w:r>
      <w:r>
        <w:t xml:space="preserve"> </w:t>
      </w:r>
      <w:r>
        <w:t xml:space="preserve">“have you built any distance?”</w:t>
      </w:r>
      <w:r>
        <w:t xml:space="preserve"> </w:t>
      </w:r>
      <w:r>
        <w:t xml:space="preserve">Preaching this as mere prohibition misses the practical-structural wisdom at the heart of the instruction.</w:t>
      </w:r>
    </w:p>
    <w:p>
      <w:pPr>
        <w:numPr>
          <w:ilvl w:val="0"/>
          <w:numId w:val="1002"/>
        </w:numPr>
      </w:pPr>
      <w:r>
        <w:rPr>
          <w:b/>
          <w:bCs/>
        </w:rPr>
        <w:t xml:space="preserve">Spiritualizing away the physical language of vv. 15–19.</w:t>
      </w:r>
      <w:r>
        <w:t xml:space="preserve"> </w:t>
      </w:r>
      <w:r>
        <w:t xml:space="preserve">The language of fountains, cisterns, springs, and the command to be</w:t>
      </w:r>
      <w:r>
        <w:t xml:space="preserve"> </w:t>
      </w:r>
      <w:r>
        <w:t xml:space="preserve">“intoxicated”</w:t>
      </w:r>
      <w:r>
        <w:t xml:space="preserve"> </w:t>
      </w:r>
      <w:r>
        <w:t xml:space="preserve">with the wife’s love is deliberately concrete and embodied. It should not be allegorized into a generic</w:t>
      </w:r>
      <w:r>
        <w:t xml:space="preserve"> </w:t>
      </w:r>
      <w:r>
        <w:t xml:space="preserve">“find your needs met in your spouse emotionally”</w:t>
      </w:r>
      <w:r>
        <w:t xml:space="preserve"> </w:t>
      </w:r>
      <w:r>
        <w:t xml:space="preserve">without remainder. The text is speaking about sexual delight within marriage — physical, specific, real. To preach it in euphemisms or to quickly redirect it to</w:t>
      </w:r>
      <w:r>
        <w:t xml:space="preserve"> </w:t>
      </w:r>
      <w:r>
        <w:t xml:space="preserve">“spiritual intimacy”</w:t>
      </w:r>
      <w:r>
        <w:t xml:space="preserve"> </w:t>
      </w:r>
      <w:r>
        <w:t xml:space="preserve">is to neuter the text’s positive force and inadvertently to treat the body as a less legitimate concern than the soul.</w:t>
      </w:r>
    </w:p>
    <w:p>
      <w:pPr>
        <w:numPr>
          <w:ilvl w:val="0"/>
          <w:numId w:val="1002"/>
        </w:numPr>
      </w:pPr>
      <w:r>
        <w:rPr>
          <w:b/>
          <w:bCs/>
        </w:rPr>
        <w:t xml:space="preserve">Failing to address the person in the congregation who has already fallen.</w:t>
      </w:r>
      <w:r>
        <w:t xml:space="preserve"> </w:t>
      </w:r>
      <w:r>
        <w:t xml:space="preserve">This chapter, preached without pastoral care, can crush those who have already committed sexual sin — past or present — with shame and grief without hope. The gospel must frame the application: Proverbs 5 describes what sexual wisdom looks like from the inside, but it is preached to people who need Christ because they have not lived this way. The wisdom call is urgent; so is the grace announcement that forgiveness, restoration, and a renewed beginning are possible. Do not preach this chapter in a way that produces despair in the fallen rather than repentance and return.</w:t>
      </w:r>
    </w:p>
    <w:p>
      <w:pPr>
        <w:numPr>
          <w:ilvl w:val="0"/>
          <w:numId w:val="1002"/>
        </w:numPr>
      </w:pPr>
      <w:r>
        <w:rPr>
          <w:b/>
          <w:bCs/>
        </w:rPr>
        <w:t xml:space="preserve">Using verse 21 as a threat (surveillance) rather than as a reorientation (witness).</w:t>
      </w:r>
      <w:r>
        <w:t xml:space="preserve"> </w:t>
      </w:r>
      <w:r>
        <w:t xml:space="preserve">“The LORD sees”</w:t>
      </w:r>
      <w:r>
        <w:t xml:space="preserve"> </w:t>
      </w:r>
      <w:r>
        <w:t xml:space="preserve">is regularly preached in a tone of</w:t>
      </w:r>
      <w:r>
        <w:t xml:space="preserve"> </w:t>
      </w:r>
      <w:r>
        <w:t xml:space="preserve">“you’d better behave because you can’t get away with it.”</w:t>
      </w:r>
      <w:r>
        <w:t xml:space="preserve"> </w:t>
      </w:r>
      <w:r>
        <w:t xml:space="preserve">The wisdom tradition is doing something more theologically rich: it is grounding moral seriousness in the character and attentiveness of a God who cares about human flourishing, not merely a cosmic auditor catching violations. The homiletical tone should be:</w:t>
      </w:r>
      <w:r>
        <w:t xml:space="preserve"> </w:t>
      </w:r>
      <w:r>
        <w:t xml:space="preserve">“You are fully known by the One who made you and loves you — live accordingly,”</w:t>
      </w:r>
      <w:r>
        <w:t xml:space="preserve"> </w:t>
      </w:r>
      <w:r>
        <w:t xml:space="preserve">not</w:t>
      </w:r>
      <w:r>
        <w:t xml:space="preserve"> </w:t>
      </w:r>
      <w:r>
        <w:t xml:space="preserve">“you can’t hide so don’t try.”</w:t>
      </w:r>
    </w:p>
    <w:p>
      <w:r>
        <w:pict>
          <v:rect style="width:0;height:1.5pt" o:hralign="center" o:hrstd="t" o:hr="t"/>
        </w:pict>
      </w:r>
    </w:p>
    <w:p>
      <w:pPr>
        <w:pStyle w:val="FirstParagraph"/>
      </w:pPr>
      <w:r>
        <w:rPr>
          <w:i/>
          <w:iCs/>
        </w:rPr>
        <w:t xml:space="preserve">Document generated under CLAUDE2.md framework — Proverbs 5 — Output file: 20 Proverbs 05.docx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2026-07-14T21:05:09Z</dcterms:created>
  <dcterms:modified xsi:type="dcterms:W3CDTF">2026-07-14T21:05:09Z</dcterms:modified>
</cp:coreProperties>
</file>

<file path=docProps/custom.xml><?xml version="1.0" encoding="utf-8"?>
<Properties xmlns="http://schemas.openxmlformats.org/officeDocument/2006/custom-properties" xmlns:vt="http://schemas.openxmlformats.org/officeDocument/2006/docPropsVTypes"/>
</file>